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58" w:rsidRDefault="004D4A26">
      <w:pPr>
        <w:spacing w:after="0"/>
        <w:ind w:left="17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5893308</wp:posOffset>
            </wp:positionH>
            <wp:positionV relativeFrom="paragraph">
              <wp:posOffset>61849</wp:posOffset>
            </wp:positionV>
            <wp:extent cx="1160780" cy="73787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1C5858" w:rsidRDefault="004D4A26" w:rsidP="001A21BB">
      <w:pPr>
        <w:spacing w:after="0"/>
        <w:ind w:left="178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1C5858" w:rsidRDefault="004D4A26">
      <w:pPr>
        <w:tabs>
          <w:tab w:val="center" w:pos="1085"/>
          <w:tab w:val="center" w:pos="2551"/>
          <w:tab w:val="center" w:pos="6711"/>
          <w:tab w:val="center" w:pos="7621"/>
        </w:tabs>
        <w:spacing w:after="0"/>
      </w:pPr>
      <w:r>
        <w:tab/>
      </w:r>
      <w:r>
        <w:rPr>
          <w:b/>
          <w:color w:val="231F20"/>
          <w:sz w:val="34"/>
        </w:rPr>
        <w:t xml:space="preserve">DASS 21 </w:t>
      </w:r>
      <w:r>
        <w:rPr>
          <w:b/>
          <w:color w:val="231F20"/>
          <w:sz w:val="34"/>
        </w:rPr>
        <w:tab/>
      </w:r>
      <w:r>
        <w:rPr>
          <w:color w:val="231F20"/>
          <w:sz w:val="26"/>
        </w:rPr>
        <w:t xml:space="preserve">NAME </w:t>
      </w:r>
      <w:r>
        <w:rPr>
          <w:color w:val="231F20"/>
          <w:sz w:val="26"/>
          <w:u w:val="single" w:color="231F20"/>
        </w:rPr>
        <w:t xml:space="preserve">  </w:t>
      </w:r>
      <w:r>
        <w:rPr>
          <w:color w:val="231F20"/>
          <w:sz w:val="26"/>
          <w:u w:val="single" w:color="231F20"/>
        </w:rPr>
        <w:tab/>
      </w:r>
      <w:r>
        <w:rPr>
          <w:color w:val="231F20"/>
          <w:sz w:val="26"/>
        </w:rPr>
        <w:t xml:space="preserve"> DATE  </w:t>
      </w:r>
      <w:r>
        <w:rPr>
          <w:noProof/>
        </w:rPr>
        <mc:AlternateContent>
          <mc:Choice Requires="wpg">
            <w:drawing>
              <wp:inline distT="0" distB="0" distL="0" distR="0">
                <wp:extent cx="747065" cy="12192"/>
                <wp:effectExtent l="0" t="0" r="0" b="0"/>
                <wp:docPr id="15869" name="Group 15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2192"/>
                          <a:chOff x="0" y="0"/>
                          <a:chExt cx="747065" cy="12192"/>
                        </a:xfrm>
                      </wpg:grpSpPr>
                      <wps:wsp>
                        <wps:cNvPr id="17139" name="Shape 17139"/>
                        <wps:cNvSpPr/>
                        <wps:spPr>
                          <a:xfrm>
                            <a:off x="0" y="0"/>
                            <a:ext cx="747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2192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DDC11" id="Group 15869" o:spid="_x0000_s1026" style="width:58.8pt;height:.95pt;mso-position-horizontal-relative:char;mso-position-vertical-relative:line" coordsize="74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">
                <v:shape id="Shape 17139" o:spid="_x0000_s1027" style="position:absolute;width:7470;height:121;visibility:visible;mso-wrap-style:square;v-text-anchor:top" coordsize="7470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zO8YA&#10;AADeAAAADwAAAGRycy9kb3ducmV2LnhtbERP22rCQBB9F/yHZYS+iG68VG3qKqWoCFWKttDXITsm&#10;odnZkF01+vWuIPg2h3Od6bw2hThR5XLLCnrdCARxYnXOqYLfn2VnAsJ5ZI2FZVJwIQfzWbMxxVjb&#10;M+/otPepCCHsYlSQeV/GUrokI4Oua0viwB1sZdAHWKVSV3gO4aaQ/SgaSYM5h4YMS/rMKPnfH40C&#10;/7poD/rXw3C3/d5MouHfeJXyl1IvrfrjHYSn2j/FD/dah/nj3uAN7u+EG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vzO8YAAADeAAAADwAAAAAAAAAAAAAAAACYAgAAZHJz&#10;L2Rvd25yZXYueG1sUEsFBgAAAAAEAAQA9QAAAIsDAAAAAA==&#10;" path="m,l747065,r,12192l,12192,,e" fillcolor="#231f20" stroked="f" strokeweight="0">
                  <v:stroke miterlimit="83231f" joinstyle="miter"/>
                  <v:path arrowok="t" textboxrect="0,0,747065,12192"/>
                </v:shape>
                <w10:anchorlock/>
              </v:group>
            </w:pict>
          </mc:Fallback>
        </mc:AlternateContent>
      </w:r>
      <w:r>
        <w:rPr>
          <w:color w:val="231F20"/>
          <w:sz w:val="26"/>
        </w:rPr>
        <w:t xml:space="preserve"> </w:t>
      </w:r>
      <w:r>
        <w:rPr>
          <w:color w:val="231F20"/>
          <w:sz w:val="26"/>
        </w:rPr>
        <w:tab/>
      </w:r>
      <w:r>
        <w:rPr>
          <w:sz w:val="26"/>
        </w:rPr>
        <w:t xml:space="preserve"> </w:t>
      </w:r>
    </w:p>
    <w:p w:rsidR="001C5858" w:rsidRDefault="004D4A26">
      <w:pPr>
        <w:spacing w:after="63"/>
        <w:ind w:left="178"/>
      </w:pPr>
      <w:r>
        <w:rPr>
          <w:sz w:val="12"/>
        </w:rPr>
        <w:t xml:space="preserve"> </w:t>
      </w:r>
    </w:p>
    <w:p w:rsidR="001C5858" w:rsidRDefault="004D4A26">
      <w:pPr>
        <w:spacing w:after="32"/>
        <w:ind w:left="514" w:right="1070" w:hanging="10"/>
      </w:pPr>
      <w:r>
        <w:rPr>
          <w:color w:val="231F20"/>
          <w:sz w:val="20"/>
        </w:rPr>
        <w:t xml:space="preserve">Please read each statement and circle a number 0, 1, 2 or 3 which indicates how much the statement applied to you </w:t>
      </w:r>
      <w:r>
        <w:rPr>
          <w:color w:val="231F20"/>
          <w:sz w:val="20"/>
          <w:u w:val="single" w:color="231F20"/>
        </w:rPr>
        <w:t>over the past week</w:t>
      </w:r>
      <w:r>
        <w:rPr>
          <w:color w:val="231F20"/>
          <w:sz w:val="20"/>
        </w:rPr>
        <w:t xml:space="preserve">.  There are no right or wrong answers. Do not spend too much time </w:t>
      </w:r>
      <w:r>
        <w:rPr>
          <w:color w:val="231F20"/>
          <w:sz w:val="20"/>
        </w:rPr>
        <w:t>on any statement.</w:t>
      </w:r>
      <w:r>
        <w:rPr>
          <w:sz w:val="20"/>
        </w:rPr>
        <w:t xml:space="preserve"> </w:t>
      </w:r>
      <w:r>
        <w:rPr>
          <w:i/>
          <w:color w:val="231F20"/>
          <w:sz w:val="20"/>
        </w:rPr>
        <w:t>The rating scale is as follows:</w:t>
      </w:r>
      <w:r>
        <w:rPr>
          <w:sz w:val="20"/>
        </w:rPr>
        <w:t xml:space="preserve"> </w:t>
      </w:r>
    </w:p>
    <w:p w:rsidR="001C5858" w:rsidRDefault="004D4A26" w:rsidP="001A21BB">
      <w:pPr>
        <w:numPr>
          <w:ilvl w:val="0"/>
          <w:numId w:val="1"/>
        </w:numPr>
        <w:spacing w:after="0" w:line="360" w:lineRule="auto"/>
        <w:ind w:left="698" w:right="238" w:hanging="193"/>
      </w:pPr>
      <w:r>
        <w:rPr>
          <w:color w:val="231F20"/>
          <w:sz w:val="20"/>
        </w:rPr>
        <w:t>Did not apply to me at all - NEVER</w:t>
      </w:r>
      <w:r>
        <w:rPr>
          <w:sz w:val="20"/>
        </w:rPr>
        <w:t xml:space="preserve"> </w:t>
      </w:r>
    </w:p>
    <w:p w:rsidR="001C5858" w:rsidRDefault="004D4A26" w:rsidP="001A21BB">
      <w:pPr>
        <w:numPr>
          <w:ilvl w:val="0"/>
          <w:numId w:val="1"/>
        </w:numPr>
        <w:spacing w:after="0" w:line="360" w:lineRule="auto"/>
        <w:ind w:left="698" w:right="238" w:hanging="193"/>
      </w:pPr>
      <w:r>
        <w:rPr>
          <w:color w:val="231F20"/>
          <w:sz w:val="20"/>
        </w:rPr>
        <w:t>Applied to me to some degree, or some of the time - SOMETIMES</w:t>
      </w:r>
      <w:r>
        <w:rPr>
          <w:sz w:val="20"/>
        </w:rPr>
        <w:t xml:space="preserve"> </w:t>
      </w:r>
    </w:p>
    <w:p w:rsidR="001C5858" w:rsidRDefault="004D4A26" w:rsidP="001A21BB">
      <w:pPr>
        <w:numPr>
          <w:ilvl w:val="0"/>
          <w:numId w:val="1"/>
        </w:numPr>
        <w:spacing w:after="0" w:line="360" w:lineRule="auto"/>
        <w:ind w:left="698" w:right="238" w:hanging="193"/>
      </w:pPr>
      <w:r>
        <w:rPr>
          <w:color w:val="231F20"/>
          <w:sz w:val="20"/>
        </w:rPr>
        <w:t>Applied to me to a considerable degree, or a good part of time - OFTEN</w:t>
      </w:r>
      <w:r>
        <w:rPr>
          <w:sz w:val="20"/>
        </w:rPr>
        <w:t xml:space="preserve"> </w:t>
      </w:r>
    </w:p>
    <w:p w:rsidR="001C5858" w:rsidRDefault="004D4A26" w:rsidP="001A21BB">
      <w:pPr>
        <w:numPr>
          <w:ilvl w:val="0"/>
          <w:numId w:val="1"/>
        </w:numPr>
        <w:spacing w:after="0" w:line="360" w:lineRule="auto"/>
        <w:ind w:left="698" w:right="238" w:hanging="193"/>
      </w:pPr>
      <w:r>
        <w:rPr>
          <w:color w:val="231F20"/>
          <w:sz w:val="20"/>
        </w:rPr>
        <w:t>Applied to me very much, or most of the time - ALMOST ALWAYS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 w:rsidR="001A21BB">
        <w:rPr>
          <w:sz w:val="31"/>
          <w:vertAlign w:val="superscript"/>
        </w:rPr>
        <w:tab/>
      </w:r>
      <w:r w:rsidR="001A21BB">
        <w:rPr>
          <w:sz w:val="31"/>
          <w:vertAlign w:val="superscript"/>
        </w:rPr>
        <w:tab/>
      </w:r>
      <w:r w:rsidR="001A21BB">
        <w:rPr>
          <w:sz w:val="31"/>
          <w:vertAlign w:val="superscript"/>
        </w:rPr>
        <w:tab/>
      </w:r>
      <w:r>
        <w:rPr>
          <w:color w:val="231F20"/>
          <w:sz w:val="20"/>
        </w:rPr>
        <w:t>FOR OFFICE USE</w:t>
      </w:r>
      <w:r w:rsidRPr="001A21BB">
        <w:rPr>
          <w:sz w:val="13"/>
        </w:rPr>
        <w:t xml:space="preserve"> </w:t>
      </w:r>
    </w:p>
    <w:p w:rsidR="001C5858" w:rsidRDefault="004D4A26">
      <w:pPr>
        <w:tabs>
          <w:tab w:val="center" w:pos="7308"/>
          <w:tab w:val="center" w:pos="7748"/>
          <w:tab w:val="center" w:pos="8212"/>
          <w:tab w:val="center" w:pos="8667"/>
          <w:tab w:val="center" w:pos="9345"/>
          <w:tab w:val="center" w:pos="9908"/>
          <w:tab w:val="center" w:pos="10476"/>
        </w:tabs>
        <w:spacing w:after="0"/>
      </w:pPr>
      <w:r>
        <w:tab/>
      </w:r>
      <w:r>
        <w:rPr>
          <w:color w:val="231F20"/>
        </w:rPr>
        <w:t xml:space="preserve">N </w:t>
      </w:r>
      <w:r>
        <w:rPr>
          <w:color w:val="231F20"/>
        </w:rPr>
        <w:tab/>
        <w:t xml:space="preserve">S </w:t>
      </w:r>
      <w:r>
        <w:rPr>
          <w:color w:val="231F20"/>
        </w:rPr>
        <w:tab/>
        <w:t xml:space="preserve">O </w:t>
      </w:r>
      <w:r>
        <w:rPr>
          <w:color w:val="231F20"/>
        </w:rPr>
        <w:tab/>
        <w:t>AA</w:t>
      </w:r>
      <w:r>
        <w:t xml:space="preserve"> </w:t>
      </w:r>
      <w:r>
        <w:tab/>
      </w:r>
      <w:r>
        <w:rPr>
          <w:color w:val="231F20"/>
        </w:rPr>
        <w:t xml:space="preserve">D </w:t>
      </w:r>
      <w:r>
        <w:rPr>
          <w:color w:val="231F20"/>
        </w:rPr>
        <w:tab/>
        <w:t xml:space="preserve">A </w:t>
      </w:r>
      <w:r>
        <w:rPr>
          <w:color w:val="231F20"/>
        </w:rPr>
        <w:tab/>
        <w:t>S</w:t>
      </w:r>
      <w:r>
        <w:t xml:space="preserve"> </w:t>
      </w:r>
    </w:p>
    <w:tbl>
      <w:tblPr>
        <w:tblStyle w:val="TableGrid"/>
        <w:tblpPr w:vertAnchor="text" w:tblpX="601" w:tblpY="4"/>
        <w:tblOverlap w:val="never"/>
        <w:tblW w:w="10132" w:type="dxa"/>
        <w:tblInd w:w="0" w:type="dxa"/>
        <w:tblCellMar>
          <w:top w:w="25" w:type="dxa"/>
          <w:left w:w="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57"/>
        <w:gridCol w:w="451"/>
        <w:gridCol w:w="456"/>
        <w:gridCol w:w="456"/>
        <w:gridCol w:w="166"/>
        <w:gridCol w:w="567"/>
        <w:gridCol w:w="569"/>
        <w:gridCol w:w="562"/>
      </w:tblGrid>
      <w:tr w:rsidR="001C5858" w:rsidTr="001A21BB">
        <w:trPr>
          <w:trHeight w:val="381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found it hard to wind down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vAlign w:val="bottom"/>
          </w:tcPr>
          <w:p w:rsidR="001A21BB" w:rsidRDefault="001A21BB">
            <w:pPr>
              <w:spacing w:after="0"/>
              <w:ind w:left="82"/>
            </w:pPr>
          </w:p>
          <w:p w:rsidR="001A21BB" w:rsidRDefault="001A21BB">
            <w:pPr>
              <w:spacing w:after="0"/>
              <w:ind w:left="82"/>
            </w:pPr>
          </w:p>
          <w:p w:rsidR="001A21BB" w:rsidRDefault="001A21BB">
            <w:pPr>
              <w:spacing w:after="0"/>
              <w:ind w:left="82"/>
            </w:pPr>
          </w:p>
          <w:p w:rsidR="001A21BB" w:rsidRDefault="001A21BB">
            <w:pPr>
              <w:spacing w:after="0"/>
              <w:ind w:left="82"/>
            </w:pPr>
          </w:p>
          <w:p w:rsidR="001A21BB" w:rsidRDefault="001A21BB">
            <w:pPr>
              <w:spacing w:after="0"/>
              <w:ind w:left="82"/>
            </w:pPr>
          </w:p>
          <w:p w:rsidR="001A21BB" w:rsidRDefault="001A21BB">
            <w:pPr>
              <w:spacing w:after="0"/>
              <w:ind w:left="82"/>
            </w:pPr>
          </w:p>
          <w:p w:rsidR="001A21BB" w:rsidRDefault="001A21BB">
            <w:pPr>
              <w:spacing w:after="0"/>
              <w:ind w:left="82"/>
            </w:pPr>
          </w:p>
          <w:p w:rsidR="001C5858" w:rsidRDefault="004D4A26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54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82"/>
            </w:pPr>
            <w:r>
              <w:rPr>
                <w:color w:val="231F20"/>
                <w:sz w:val="20"/>
              </w:rPr>
              <w:t>I was aware of dryness of my mouth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041A4F" w:rsidP="00041A4F">
            <w:pPr>
              <w:spacing w:after="0"/>
              <w:ind w:left="30"/>
            </w:pPr>
            <w:r>
              <w:rPr>
                <w:color w:val="231F20"/>
                <w:sz w:val="20"/>
              </w:rPr>
              <w:t xml:space="preserve"> </w:t>
            </w:r>
            <w:r w:rsidR="004D4A26">
              <w:rPr>
                <w:color w:val="231F20"/>
                <w:sz w:val="20"/>
              </w:rPr>
              <w:t>3</w:t>
            </w:r>
            <w:r w:rsidR="004D4A26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60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 xml:space="preserve">I couldn’t seem to </w:t>
            </w:r>
            <w:r>
              <w:rPr>
                <w:color w:val="231F20"/>
                <w:sz w:val="20"/>
              </w:rPr>
              <w:t>experience any positive feeling at all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041A4F" w:rsidP="00041A4F">
            <w:pPr>
              <w:spacing w:after="0"/>
              <w:ind w:left="30"/>
            </w:pPr>
            <w:r>
              <w:rPr>
                <w:color w:val="231F20"/>
                <w:sz w:val="20"/>
              </w:rPr>
              <w:t xml:space="preserve"> </w:t>
            </w:r>
            <w:r w:rsidR="004D4A26">
              <w:rPr>
                <w:color w:val="231F20"/>
                <w:sz w:val="20"/>
              </w:rPr>
              <w:t>2</w:t>
            </w:r>
            <w:r w:rsidR="004D4A26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041A4F" w:rsidP="00041A4F">
            <w:pPr>
              <w:spacing w:after="25"/>
              <w:ind w:left="14"/>
            </w:pPr>
            <w:r>
              <w:rPr>
                <w:color w:val="231F20"/>
                <w:sz w:val="20"/>
              </w:rPr>
              <w:t xml:space="preserve"> </w:t>
            </w:r>
            <w:r w:rsidR="004D4A26">
              <w:rPr>
                <w:color w:val="231F20"/>
                <w:sz w:val="20"/>
              </w:rPr>
              <w:t>3</w:t>
            </w:r>
            <w:r w:rsidR="004D4A26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567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041A4F" w:rsidP="00041A4F">
            <w:pPr>
              <w:spacing w:after="0"/>
              <w:ind w:left="79"/>
            </w:pPr>
            <w:r>
              <w:rPr>
                <w:color w:val="231F20"/>
                <w:sz w:val="20"/>
              </w:rPr>
              <w:t xml:space="preserve">I </w:t>
            </w:r>
            <w:r w:rsidR="004D4A26">
              <w:rPr>
                <w:color w:val="231F20"/>
                <w:sz w:val="20"/>
              </w:rPr>
              <w:t>experienced breathing difficulty (</w:t>
            </w:r>
            <w:proofErr w:type="spellStart"/>
            <w:r w:rsidR="004D4A26">
              <w:rPr>
                <w:color w:val="231F20"/>
                <w:sz w:val="20"/>
              </w:rPr>
              <w:t>eg</w:t>
            </w:r>
            <w:proofErr w:type="spellEnd"/>
            <w:r w:rsidR="004D4A26">
              <w:rPr>
                <w:color w:val="231F20"/>
                <w:sz w:val="20"/>
              </w:rPr>
              <w:t>, excessively rapid breathing, breathlessness in the absence of physical exertion)</w:t>
            </w:r>
            <w:r w:rsidR="004D4A26"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64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 xml:space="preserve">I found it difficult to </w:t>
            </w:r>
            <w:r>
              <w:rPr>
                <w:color w:val="231F20"/>
                <w:sz w:val="20"/>
              </w:rPr>
              <w:t>work up the initiative to do things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56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tended to over-react to situations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47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experienced trembling (</w:t>
            </w:r>
            <w:proofErr w:type="spellStart"/>
            <w:r>
              <w:rPr>
                <w:color w:val="231F20"/>
                <w:sz w:val="20"/>
              </w:rPr>
              <w:t>eg</w:t>
            </w:r>
            <w:proofErr w:type="spellEnd"/>
            <w:r>
              <w:rPr>
                <w:color w:val="231F20"/>
                <w:sz w:val="20"/>
              </w:rPr>
              <w:t>, in the hands)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422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that I was using a lot of nervous energy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vAlign w:val="center"/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567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82"/>
            </w:pPr>
            <w:r>
              <w:rPr>
                <w:color w:val="231F20"/>
                <w:sz w:val="20"/>
              </w:rPr>
              <w:t>I was worried about situations in which I might panic and make a fool of myself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426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that I had nothing to look forward 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362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found myself getting agitated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64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found it difficult to relax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357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down-hearted and blue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566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82"/>
            </w:pPr>
            <w:r>
              <w:rPr>
                <w:color w:val="231F20"/>
                <w:sz w:val="20"/>
              </w:rPr>
              <w:t>I was intolerant of anything that kept me from getting on with what I was doing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415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I was close to panic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354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was unable to become enthusiastic about anything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5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362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I wasn’t worth much as a person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041A4F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353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that I was rather touchy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566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86"/>
            </w:pPr>
            <w:r>
              <w:rPr>
                <w:color w:val="231F20"/>
                <w:sz w:val="20"/>
              </w:rPr>
              <w:t xml:space="preserve">I was aware of the action of my heart in the absence of </w:t>
            </w:r>
            <w:proofErr w:type="spellStart"/>
            <w:r>
              <w:rPr>
                <w:color w:val="231F20"/>
                <w:sz w:val="20"/>
              </w:rPr>
              <w:t>physicalexertion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eg</w:t>
            </w:r>
            <w:proofErr w:type="spellEnd"/>
            <w:r>
              <w:rPr>
                <w:color w:val="231F20"/>
                <w:sz w:val="20"/>
              </w:rPr>
              <w:t>, sense of heart rate increase, heart missing a beat)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425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scared without any good reason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4D4A26">
        <w:trPr>
          <w:trHeight w:val="400"/>
        </w:trPr>
        <w:tc>
          <w:tcPr>
            <w:tcW w:w="6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I felt that life was meaningless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0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1C5858" w:rsidRDefault="004D4A26" w:rsidP="001A21BB">
            <w:pPr>
              <w:spacing w:after="20"/>
              <w:ind w:left="14"/>
            </w:pPr>
            <w:r>
              <w:rPr>
                <w:sz w:val="15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  <w:tr w:rsidR="001C5858" w:rsidTr="001A21BB">
        <w:trPr>
          <w:trHeight w:val="466"/>
        </w:trPr>
        <w:tc>
          <w:tcPr>
            <w:tcW w:w="8269" w:type="dxa"/>
            <w:gridSpan w:val="5"/>
            <w:tcBorders>
              <w:top w:val="single" w:sz="8" w:space="0" w:color="231F20"/>
            </w:tcBorders>
            <w:vAlign w:val="bottom"/>
          </w:tcPr>
          <w:p w:rsidR="001C5858" w:rsidRDefault="001C5858">
            <w:pPr>
              <w:tabs>
                <w:tab w:val="right" w:pos="8269"/>
              </w:tabs>
              <w:spacing w:after="0"/>
              <w:ind w:left="-601" w:right="-77"/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1C5858" w:rsidRDefault="001C5858"/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C5858" w:rsidRDefault="004D4A26">
            <w:pPr>
              <w:spacing w:after="0"/>
              <w:ind w:left="10"/>
            </w:pPr>
            <w:r>
              <w:t xml:space="preserve"> </w:t>
            </w:r>
          </w:p>
        </w:tc>
      </w:tr>
    </w:tbl>
    <w:p w:rsidR="001C5858" w:rsidRDefault="004D4A26">
      <w:pPr>
        <w:spacing w:after="19"/>
        <w:ind w:left="178" w:right="239"/>
      </w:pPr>
      <w:r>
        <w:rPr>
          <w:sz w:val="17"/>
        </w:rPr>
        <w:t xml:space="preserve"> </w:t>
      </w:r>
    </w:p>
    <w:p w:rsidR="001C5858" w:rsidRDefault="004D4A26">
      <w:pPr>
        <w:spacing w:after="0"/>
        <w:ind w:left="279" w:right="239" w:hanging="10"/>
      </w:pPr>
      <w:r>
        <w:rPr>
          <w:sz w:val="20"/>
        </w:rPr>
        <w:t xml:space="preserve"> </w:t>
      </w:r>
    </w:p>
    <w:p w:rsidR="001C5858" w:rsidRDefault="004D4A26">
      <w:pPr>
        <w:spacing w:after="45"/>
        <w:ind w:left="178" w:right="239"/>
      </w:pPr>
      <w:r>
        <w:rPr>
          <w:sz w:val="10"/>
        </w:rPr>
        <w:t xml:space="preserve"> </w:t>
      </w:r>
    </w:p>
    <w:p w:rsidR="001C5858" w:rsidRDefault="004D4A26">
      <w:pPr>
        <w:spacing w:after="0"/>
        <w:ind w:left="178" w:right="239"/>
      </w:pPr>
      <w:r>
        <w:rPr>
          <w:sz w:val="20"/>
        </w:rPr>
        <w:t xml:space="preserve"> </w:t>
      </w:r>
    </w:p>
    <w:p w:rsidR="001C5858" w:rsidRDefault="001C5858">
      <w:pPr>
        <w:spacing w:after="0"/>
        <w:ind w:left="279" w:right="239" w:hanging="10"/>
      </w:pPr>
    </w:p>
    <w:p w:rsidR="001C5858" w:rsidRDefault="004D4A26">
      <w:pPr>
        <w:spacing w:after="32"/>
        <w:ind w:left="178" w:right="239"/>
      </w:pPr>
      <w:r>
        <w:rPr>
          <w:sz w:val="11"/>
        </w:rPr>
        <w:t xml:space="preserve"> </w:t>
      </w:r>
    </w:p>
    <w:p w:rsidR="001C5858" w:rsidRDefault="004D4A26">
      <w:pPr>
        <w:spacing w:after="229"/>
        <w:ind w:left="178" w:right="239"/>
      </w:pPr>
      <w:r>
        <w:rPr>
          <w:sz w:val="20"/>
        </w:rPr>
        <w:t xml:space="preserve"> </w:t>
      </w:r>
    </w:p>
    <w:p w:rsidR="001A21BB" w:rsidRDefault="001A21BB">
      <w:pPr>
        <w:spacing w:after="120" w:line="264" w:lineRule="auto"/>
        <w:ind w:left="-5" w:right="2829" w:hanging="10"/>
        <w:rPr>
          <w:rFonts w:ascii="Arial" w:eastAsia="Arial" w:hAnsi="Arial" w:cs="Arial"/>
          <w:sz w:val="16"/>
        </w:rPr>
      </w:pPr>
    </w:p>
    <w:p w:rsidR="001A21BB" w:rsidRDefault="001A21BB">
      <w:pPr>
        <w:spacing w:after="120" w:line="264" w:lineRule="auto"/>
        <w:ind w:left="-5" w:right="2829" w:hanging="10"/>
        <w:rPr>
          <w:rFonts w:ascii="Arial" w:eastAsia="Arial" w:hAnsi="Arial" w:cs="Arial"/>
          <w:sz w:val="16"/>
        </w:rPr>
      </w:pPr>
    </w:p>
    <w:p w:rsidR="001A21BB" w:rsidRDefault="001A21BB">
      <w:pPr>
        <w:spacing w:after="120" w:line="264" w:lineRule="auto"/>
        <w:ind w:left="-5" w:right="2829" w:hanging="10"/>
        <w:rPr>
          <w:rFonts w:ascii="Arial" w:eastAsia="Arial" w:hAnsi="Arial" w:cs="Arial"/>
          <w:sz w:val="16"/>
        </w:rPr>
      </w:pPr>
    </w:p>
    <w:p w:rsidR="001A21BB" w:rsidRDefault="001A21BB">
      <w:pPr>
        <w:spacing w:after="120" w:line="264" w:lineRule="auto"/>
        <w:ind w:left="-5" w:right="2829" w:hanging="10"/>
        <w:rPr>
          <w:rFonts w:ascii="Arial" w:eastAsia="Arial" w:hAnsi="Arial" w:cs="Arial"/>
          <w:sz w:val="16"/>
        </w:rPr>
      </w:pPr>
    </w:p>
    <w:p w:rsidR="001A21BB" w:rsidRDefault="001A21BB">
      <w:pPr>
        <w:spacing w:after="120" w:line="264" w:lineRule="auto"/>
        <w:ind w:left="-5" w:right="2829" w:hanging="10"/>
        <w:rPr>
          <w:rFonts w:ascii="Arial" w:eastAsia="Arial" w:hAnsi="Arial" w:cs="Arial"/>
          <w:sz w:val="16"/>
        </w:rPr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pStyle w:val="Heading1"/>
        <w:spacing w:after="35"/>
      </w:pPr>
    </w:p>
    <w:p w:rsidR="001A21BB" w:rsidRDefault="001A21BB">
      <w:pPr>
        <w:rPr>
          <w:b/>
          <w:color w:val="231F20"/>
          <w:sz w:val="28"/>
        </w:rPr>
      </w:pPr>
      <w:r>
        <w:br w:type="page"/>
      </w:r>
    </w:p>
    <w:p w:rsidR="001C5858" w:rsidRDefault="004D4A26">
      <w:pPr>
        <w:pStyle w:val="Heading1"/>
        <w:spacing w:after="35"/>
      </w:pPr>
      <w:r>
        <w:lastRenderedPageBreak/>
        <w:t>DASS Severity Ratings</w:t>
      </w:r>
      <w:r>
        <w:rPr>
          <w:b w:val="0"/>
          <w:color w:val="000000"/>
        </w:rPr>
        <w:t xml:space="preserve"> </w:t>
      </w:r>
    </w:p>
    <w:p w:rsidR="001C5858" w:rsidRDefault="004D4A26" w:rsidP="001A21BB">
      <w:pPr>
        <w:spacing w:after="0" w:line="248" w:lineRule="auto"/>
        <w:ind w:left="312" w:right="139" w:hanging="10"/>
      </w:pPr>
      <w:r>
        <w:rPr>
          <w:color w:val="231F20"/>
          <w:sz w:val="24"/>
        </w:rPr>
        <w:t xml:space="preserve">The DASS is a </w:t>
      </w:r>
      <w:r>
        <w:rPr>
          <w:b/>
          <w:color w:val="231F20"/>
          <w:sz w:val="24"/>
        </w:rPr>
        <w:t xml:space="preserve">quantitative </w:t>
      </w:r>
      <w:r>
        <w:rPr>
          <w:color w:val="231F20"/>
          <w:sz w:val="24"/>
        </w:rPr>
        <w:t>measure of distress along the 3 axes of depression, anxiety</w:t>
      </w:r>
      <w:r>
        <w:rPr>
          <w:color w:val="231F20"/>
          <w:sz w:val="21"/>
          <w:vertAlign w:val="superscript"/>
        </w:rPr>
        <w:t xml:space="preserve">1 </w:t>
      </w:r>
      <w:r>
        <w:rPr>
          <w:color w:val="231F20"/>
          <w:sz w:val="24"/>
        </w:rPr>
        <w:t>and stress</w:t>
      </w:r>
      <w:r>
        <w:rPr>
          <w:color w:val="231F20"/>
          <w:sz w:val="21"/>
          <w:vertAlign w:val="superscript"/>
        </w:rPr>
        <w:t>2</w:t>
      </w:r>
      <w:r>
        <w:rPr>
          <w:color w:val="231F20"/>
          <w:sz w:val="24"/>
        </w:rPr>
        <w:t>. It is not a categorical measure of clinical diagnoses.</w:t>
      </w:r>
      <w:r>
        <w:rPr>
          <w:sz w:val="24"/>
        </w:rPr>
        <w:t xml:space="preserve"> </w:t>
      </w:r>
    </w:p>
    <w:p w:rsidR="001C5858" w:rsidRDefault="004D4A26">
      <w:pPr>
        <w:spacing w:after="0" w:line="248" w:lineRule="auto"/>
        <w:ind w:left="312" w:right="381" w:hanging="10"/>
      </w:pPr>
      <w:r>
        <w:rPr>
          <w:color w:val="231F20"/>
          <w:sz w:val="24"/>
        </w:rPr>
        <w:t>E</w:t>
      </w:r>
      <w:r>
        <w:rPr>
          <w:color w:val="231F20"/>
          <w:sz w:val="24"/>
        </w:rPr>
        <w:t>motional syndromes like depression and anxiety are intrinsically dimensional - they vary along a continuum of severity (ind</w:t>
      </w:r>
      <w:r>
        <w:rPr>
          <w:color w:val="231F20"/>
          <w:sz w:val="24"/>
        </w:rPr>
        <w:t xml:space="preserve">ependent of the specific diagnosis). Hence the selection of a single cut-off score to represent clinical severity is necessarily arbitrary. A scale such as the DASS can lead to a useful assessment of </w:t>
      </w:r>
      <w:r>
        <w:rPr>
          <w:b/>
          <w:color w:val="231F20"/>
          <w:sz w:val="24"/>
        </w:rPr>
        <w:t>disturbance</w:t>
      </w:r>
      <w:r>
        <w:rPr>
          <w:color w:val="231F20"/>
          <w:sz w:val="24"/>
        </w:rPr>
        <w:t xml:space="preserve">, for example individuals who may fall short </w:t>
      </w:r>
      <w:r>
        <w:rPr>
          <w:color w:val="231F20"/>
          <w:sz w:val="24"/>
        </w:rPr>
        <w:t>of a clinical cut-off for a specific diagnosis can be correctly recognised as experiencing considerable symptoms and as being at high risk of further problems.</w:t>
      </w:r>
      <w:r>
        <w:rPr>
          <w:sz w:val="24"/>
        </w:rPr>
        <w:t xml:space="preserve"> </w:t>
      </w:r>
    </w:p>
    <w:p w:rsidR="001C5858" w:rsidRDefault="004D4A26">
      <w:pPr>
        <w:spacing w:after="99"/>
        <w:ind w:left="216"/>
      </w:pPr>
      <w:r>
        <w:rPr>
          <w:sz w:val="11"/>
        </w:rPr>
        <w:t xml:space="preserve"> </w:t>
      </w:r>
    </w:p>
    <w:p w:rsidR="001C5858" w:rsidRDefault="004D4A26">
      <w:pPr>
        <w:spacing w:after="0" w:line="236" w:lineRule="auto"/>
        <w:ind w:left="317" w:right="195"/>
        <w:jc w:val="both"/>
      </w:pPr>
      <w:r>
        <w:rPr>
          <w:color w:val="231F20"/>
          <w:sz w:val="24"/>
        </w:rPr>
        <w:t>However for clinical purposes it can be helpful to have ‘labels’ to characterise degree of se</w:t>
      </w:r>
      <w:r>
        <w:rPr>
          <w:color w:val="231F20"/>
          <w:sz w:val="24"/>
        </w:rPr>
        <w:t>verity relative to the population. Thus the following cut-off scores have been developed for defining mild/moderate/severe/ extremely severe scores for each DASS scale.</w:t>
      </w:r>
      <w:r>
        <w:rPr>
          <w:sz w:val="24"/>
        </w:rPr>
        <w:t xml:space="preserve"> </w:t>
      </w:r>
    </w:p>
    <w:p w:rsidR="001C5858" w:rsidRDefault="004D4A26">
      <w:pPr>
        <w:spacing w:after="104"/>
        <w:ind w:left="216"/>
      </w:pPr>
      <w:r>
        <w:rPr>
          <w:sz w:val="11"/>
        </w:rPr>
        <w:t xml:space="preserve"> </w:t>
      </w:r>
    </w:p>
    <w:p w:rsidR="001C5858" w:rsidRDefault="004D4A26">
      <w:pPr>
        <w:spacing w:after="0" w:line="248" w:lineRule="auto"/>
        <w:ind w:left="312" w:right="139" w:hanging="10"/>
      </w:pPr>
      <w:r>
        <w:rPr>
          <w:b/>
          <w:color w:val="231F20"/>
          <w:sz w:val="24"/>
        </w:rPr>
        <w:t>Note</w:t>
      </w:r>
      <w:r>
        <w:rPr>
          <w:color w:val="231F20"/>
          <w:sz w:val="24"/>
        </w:rPr>
        <w:t>: the severity labels are used to describe the full range of scores in the popul</w:t>
      </w:r>
      <w:r>
        <w:rPr>
          <w:color w:val="231F20"/>
          <w:sz w:val="24"/>
        </w:rPr>
        <w:t>ation, so ‘mild’ for example means that the person is above the population mean but probably still way below the typical severity of someone seeking help (</w:t>
      </w:r>
      <w:proofErr w:type="spellStart"/>
      <w:r>
        <w:rPr>
          <w:color w:val="231F20"/>
          <w:sz w:val="24"/>
        </w:rPr>
        <w:t>ie</w:t>
      </w:r>
      <w:proofErr w:type="spellEnd"/>
      <w:r>
        <w:rPr>
          <w:color w:val="231F20"/>
          <w:sz w:val="24"/>
        </w:rPr>
        <w:t xml:space="preserve"> it does not mean a mild level of disorder.</w:t>
      </w:r>
      <w:r>
        <w:rPr>
          <w:sz w:val="24"/>
        </w:rPr>
        <w:t xml:space="preserve"> </w:t>
      </w:r>
    </w:p>
    <w:p w:rsidR="001C5858" w:rsidRDefault="004D4A26">
      <w:pPr>
        <w:spacing w:after="105"/>
        <w:ind w:left="216"/>
      </w:pPr>
      <w:r>
        <w:rPr>
          <w:sz w:val="11"/>
        </w:rPr>
        <w:t xml:space="preserve"> </w:t>
      </w:r>
    </w:p>
    <w:p w:rsidR="001C5858" w:rsidRDefault="004D4A26">
      <w:pPr>
        <w:spacing w:after="0" w:line="248" w:lineRule="auto"/>
        <w:ind w:left="312" w:right="139" w:hanging="10"/>
      </w:pPr>
      <w:r>
        <w:rPr>
          <w:color w:val="231F20"/>
          <w:sz w:val="24"/>
        </w:rPr>
        <w:t>The individual DASS scores do not define appropriate</w:t>
      </w:r>
      <w:r>
        <w:rPr>
          <w:color w:val="231F20"/>
          <w:sz w:val="24"/>
        </w:rPr>
        <w:t xml:space="preserve"> interventions. They should be used in conjunction with all clinical information available to you in determining appropriate treatment for any individual.</w:t>
      </w:r>
      <w:r>
        <w:rPr>
          <w:sz w:val="24"/>
        </w:rPr>
        <w:t xml:space="preserve"> </w:t>
      </w:r>
    </w:p>
    <w:p w:rsidR="001C5858" w:rsidRDefault="004D4A26">
      <w:pPr>
        <w:spacing w:after="0"/>
        <w:ind w:left="216"/>
      </w:pPr>
      <w:r>
        <w:rPr>
          <w:sz w:val="28"/>
        </w:rPr>
        <w:t xml:space="preserve"> </w:t>
      </w:r>
    </w:p>
    <w:p w:rsidR="001C5858" w:rsidRDefault="004D4A26">
      <w:pPr>
        <w:spacing w:after="0" w:line="248" w:lineRule="auto"/>
        <w:ind w:left="312" w:right="139" w:hanging="10"/>
      </w:pPr>
      <w:r>
        <w:rPr>
          <w:color w:val="231F20"/>
          <w:sz w:val="21"/>
          <w:vertAlign w:val="superscript"/>
        </w:rPr>
        <w:t>1</w:t>
      </w:r>
      <w:r>
        <w:rPr>
          <w:color w:val="231F20"/>
          <w:sz w:val="24"/>
        </w:rPr>
        <w:t>Symptoms of psychological arousal</w:t>
      </w:r>
      <w:r>
        <w:rPr>
          <w:sz w:val="24"/>
        </w:rPr>
        <w:t xml:space="preserve"> </w:t>
      </w:r>
    </w:p>
    <w:p w:rsidR="001C5858" w:rsidRDefault="004D4A26">
      <w:pPr>
        <w:spacing w:after="0" w:line="248" w:lineRule="auto"/>
        <w:ind w:left="312" w:right="139" w:hanging="10"/>
      </w:pPr>
      <w:r>
        <w:rPr>
          <w:color w:val="231F20"/>
          <w:sz w:val="21"/>
          <w:vertAlign w:val="superscript"/>
        </w:rPr>
        <w:t>2</w:t>
      </w:r>
      <w:r>
        <w:rPr>
          <w:color w:val="231F20"/>
          <w:sz w:val="24"/>
        </w:rPr>
        <w:t>The more cognitive, subjective symptoms of anxiety</w:t>
      </w:r>
      <w:r>
        <w:rPr>
          <w:sz w:val="24"/>
        </w:rPr>
        <w:t xml:space="preserve"> </w:t>
      </w:r>
    </w:p>
    <w:p w:rsidR="001C5858" w:rsidRDefault="004D4A26">
      <w:pPr>
        <w:spacing w:after="0"/>
        <w:ind w:left="216"/>
      </w:pPr>
      <w:r>
        <w:rPr>
          <w:sz w:val="20"/>
        </w:rPr>
        <w:t xml:space="preserve"> </w:t>
      </w:r>
    </w:p>
    <w:p w:rsidR="001C5858" w:rsidRDefault="004D4A26">
      <w:pPr>
        <w:spacing w:after="0"/>
        <w:ind w:left="216"/>
      </w:pPr>
      <w:r>
        <w:rPr>
          <w:sz w:val="20"/>
        </w:rPr>
        <w:t xml:space="preserve"> </w:t>
      </w:r>
    </w:p>
    <w:p w:rsidR="001C5858" w:rsidRDefault="004D4A26" w:rsidP="001A21BB">
      <w:pPr>
        <w:spacing w:after="0"/>
        <w:ind w:left="216"/>
      </w:pPr>
      <w:r>
        <w:rPr>
          <w:sz w:val="20"/>
        </w:rPr>
        <w:t xml:space="preserve"> </w:t>
      </w:r>
    </w:p>
    <w:p w:rsidR="001C5858" w:rsidRDefault="004D4A26">
      <w:pPr>
        <w:pStyle w:val="Heading1"/>
        <w:ind w:right="5"/>
      </w:pPr>
      <w:r>
        <w:t>DASS 21 SCORE</w:t>
      </w:r>
      <w:r>
        <w:rPr>
          <w:b w:val="0"/>
          <w:color w:val="000000"/>
        </w:rPr>
        <w:t xml:space="preserve"> </w:t>
      </w:r>
    </w:p>
    <w:p w:rsidR="001C5858" w:rsidRDefault="004D4A26">
      <w:pPr>
        <w:spacing w:after="0"/>
        <w:ind w:left="216"/>
      </w:pPr>
      <w:r>
        <w:rPr>
          <w:sz w:val="24"/>
        </w:rPr>
        <w:t xml:space="preserve"> </w:t>
      </w:r>
    </w:p>
    <w:p w:rsidR="001C5858" w:rsidRDefault="004D4A26">
      <w:pPr>
        <w:tabs>
          <w:tab w:val="center" w:pos="4237"/>
          <w:tab w:val="center" w:pos="5552"/>
          <w:tab w:val="center" w:pos="6867"/>
        </w:tabs>
        <w:spacing w:after="0"/>
      </w:pPr>
      <w:r>
        <w:tab/>
      </w:r>
      <w:r>
        <w:rPr>
          <w:color w:val="231F20"/>
        </w:rPr>
        <w:t xml:space="preserve">DEPRESSION </w:t>
      </w:r>
      <w:r>
        <w:rPr>
          <w:color w:val="231F20"/>
        </w:rPr>
        <w:tab/>
        <w:t xml:space="preserve">ANXIETY </w:t>
      </w:r>
      <w:r>
        <w:rPr>
          <w:color w:val="231F20"/>
        </w:rPr>
        <w:tab/>
        <w:t xml:space="preserve">STRESS </w:t>
      </w:r>
    </w:p>
    <w:p w:rsidR="001C5858" w:rsidRDefault="004D4A26">
      <w:pPr>
        <w:tabs>
          <w:tab w:val="center" w:pos="4239"/>
          <w:tab w:val="center" w:pos="5555"/>
          <w:tab w:val="center" w:pos="6870"/>
        </w:tabs>
        <w:spacing w:after="0"/>
      </w:pPr>
      <w:r>
        <w:tab/>
      </w:r>
      <w:r>
        <w:rPr>
          <w:color w:val="231F20"/>
        </w:rPr>
        <w:t>SCORE</w:t>
      </w:r>
      <w:r>
        <w:t xml:space="preserve"> </w:t>
      </w:r>
      <w:r>
        <w:tab/>
      </w:r>
      <w:proofErr w:type="spellStart"/>
      <w:r>
        <w:rPr>
          <w:color w:val="231F20"/>
        </w:rPr>
        <w:t>SCORE</w:t>
      </w:r>
      <w:proofErr w:type="spellEnd"/>
      <w:r>
        <w:t xml:space="preserve"> </w:t>
      </w:r>
      <w:r>
        <w:tab/>
      </w:r>
      <w:proofErr w:type="spellStart"/>
      <w:r>
        <w:rPr>
          <w:color w:val="231F20"/>
        </w:rPr>
        <w:t>SCORE</w:t>
      </w:r>
      <w:proofErr w:type="spellEnd"/>
      <w:r>
        <w:t xml:space="preserve"> </w:t>
      </w:r>
    </w:p>
    <w:p w:rsidR="001C5858" w:rsidRDefault="004D4A26">
      <w:pPr>
        <w:spacing w:after="0"/>
        <w:ind w:left="216" w:right="3452"/>
      </w:pPr>
      <w:r>
        <w:rPr>
          <w:sz w:val="19"/>
        </w:rPr>
        <w:t xml:space="preserve"> </w:t>
      </w:r>
    </w:p>
    <w:tbl>
      <w:tblPr>
        <w:tblStyle w:val="TableGrid"/>
        <w:tblW w:w="3941" w:type="dxa"/>
        <w:tblInd w:w="3579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314"/>
        <w:gridCol w:w="1313"/>
      </w:tblGrid>
      <w:tr w:rsidR="001C5858">
        <w:trPr>
          <w:trHeight w:val="326"/>
        </w:trPr>
        <w:tc>
          <w:tcPr>
            <w:tcW w:w="13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1C5858"/>
        </w:tc>
        <w:tc>
          <w:tcPr>
            <w:tcW w:w="13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1C5858"/>
        </w:tc>
        <w:tc>
          <w:tcPr>
            <w:tcW w:w="13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5858" w:rsidRDefault="001C5858"/>
        </w:tc>
      </w:tr>
    </w:tbl>
    <w:p w:rsidR="001C5858" w:rsidRDefault="004D4A26">
      <w:pPr>
        <w:spacing w:after="0"/>
        <w:ind w:left="216" w:right="3452"/>
      </w:pPr>
      <w:r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15"/>
        <w:tblW w:w="10449" w:type="dxa"/>
        <w:tblInd w:w="0" w:type="dxa"/>
        <w:tblCellMar>
          <w:top w:w="56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3"/>
      </w:tblGrid>
      <w:tr w:rsidR="001A21BB" w:rsidTr="001A21BB">
        <w:trPr>
          <w:trHeight w:val="341"/>
        </w:trPr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</w:pP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09"/>
              <w:jc w:val="center"/>
            </w:pPr>
            <w:r>
              <w:rPr>
                <w:b/>
                <w:color w:val="231F20"/>
                <w:sz w:val="24"/>
              </w:rPr>
              <w:t>Depression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3"/>
              <w:jc w:val="center"/>
            </w:pPr>
            <w:r>
              <w:rPr>
                <w:b/>
                <w:color w:val="231F20"/>
                <w:sz w:val="24"/>
              </w:rPr>
              <w:t>Anxiety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9"/>
              <w:jc w:val="center"/>
            </w:pPr>
            <w:r>
              <w:rPr>
                <w:b/>
                <w:color w:val="231F20"/>
                <w:sz w:val="24"/>
              </w:rPr>
              <w:t>Stress</w:t>
            </w:r>
            <w:r>
              <w:rPr>
                <w:sz w:val="24"/>
              </w:rPr>
              <w:t xml:space="preserve"> </w:t>
            </w:r>
          </w:p>
        </w:tc>
      </w:tr>
      <w:tr w:rsidR="001A21BB" w:rsidTr="001A21BB">
        <w:trPr>
          <w:trHeight w:val="336"/>
        </w:trPr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4"/>
              <w:jc w:val="center"/>
            </w:pPr>
            <w:r>
              <w:rPr>
                <w:b/>
                <w:color w:val="231F20"/>
                <w:sz w:val="24"/>
              </w:rPr>
              <w:t>Normal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0 - 4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0 - 3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0 - 7</w:t>
            </w:r>
            <w:r>
              <w:rPr>
                <w:sz w:val="24"/>
              </w:rPr>
              <w:t xml:space="preserve"> </w:t>
            </w:r>
          </w:p>
        </w:tc>
      </w:tr>
      <w:tr w:rsidR="001A21BB" w:rsidTr="001A21BB">
        <w:trPr>
          <w:trHeight w:val="341"/>
        </w:trPr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9"/>
              <w:jc w:val="center"/>
            </w:pPr>
            <w:r>
              <w:rPr>
                <w:b/>
                <w:color w:val="231F20"/>
                <w:sz w:val="24"/>
              </w:rPr>
              <w:t>Mild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5 - 6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4 - 5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8 - 9</w:t>
            </w:r>
            <w:r>
              <w:rPr>
                <w:sz w:val="24"/>
              </w:rPr>
              <w:t xml:space="preserve"> </w:t>
            </w:r>
          </w:p>
        </w:tc>
      </w:tr>
      <w:tr w:rsidR="001A21BB" w:rsidTr="001A21BB">
        <w:trPr>
          <w:trHeight w:val="341"/>
        </w:trPr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06"/>
              <w:jc w:val="center"/>
            </w:pPr>
            <w:r>
              <w:rPr>
                <w:b/>
                <w:color w:val="231F20"/>
                <w:sz w:val="24"/>
              </w:rPr>
              <w:t>Moderate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2"/>
              <w:jc w:val="center"/>
            </w:pPr>
            <w:r>
              <w:rPr>
                <w:color w:val="231F20"/>
                <w:sz w:val="24"/>
              </w:rPr>
              <w:t>7 - 10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6 - 7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10 - 12</w:t>
            </w:r>
            <w:r>
              <w:rPr>
                <w:sz w:val="24"/>
              </w:rPr>
              <w:t xml:space="preserve"> </w:t>
            </w:r>
          </w:p>
        </w:tc>
      </w:tr>
      <w:tr w:rsidR="001A21BB" w:rsidTr="001A21BB">
        <w:trPr>
          <w:trHeight w:val="341"/>
        </w:trPr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5"/>
              <w:jc w:val="center"/>
            </w:pPr>
            <w:r>
              <w:rPr>
                <w:b/>
                <w:color w:val="231F20"/>
                <w:sz w:val="24"/>
              </w:rPr>
              <w:t>Severe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11 - 13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8 - 9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17"/>
              <w:jc w:val="center"/>
            </w:pPr>
            <w:r>
              <w:rPr>
                <w:color w:val="231F20"/>
                <w:sz w:val="24"/>
              </w:rPr>
              <w:t>13 - 16</w:t>
            </w:r>
            <w:r>
              <w:rPr>
                <w:sz w:val="24"/>
              </w:rPr>
              <w:t xml:space="preserve"> </w:t>
            </w:r>
          </w:p>
        </w:tc>
      </w:tr>
      <w:tr w:rsidR="001A21BB" w:rsidTr="001A21BB">
        <w:trPr>
          <w:trHeight w:val="341"/>
        </w:trPr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06"/>
              <w:jc w:val="center"/>
            </w:pPr>
            <w:r>
              <w:rPr>
                <w:b/>
                <w:color w:val="231F20"/>
                <w:sz w:val="24"/>
              </w:rPr>
              <w:t>Extremely Severe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5"/>
              <w:jc w:val="center"/>
            </w:pPr>
            <w:r>
              <w:rPr>
                <w:color w:val="231F20"/>
                <w:sz w:val="24"/>
              </w:rPr>
              <w:t>14 +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4"/>
              <w:jc w:val="center"/>
            </w:pPr>
            <w:r>
              <w:rPr>
                <w:color w:val="231F20"/>
                <w:sz w:val="24"/>
              </w:rPr>
              <w:t>10 +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21BB" w:rsidRDefault="001A21BB" w:rsidP="001A21BB">
            <w:pPr>
              <w:spacing w:after="0"/>
              <w:ind w:left="124"/>
              <w:jc w:val="center"/>
            </w:pPr>
            <w:r>
              <w:rPr>
                <w:color w:val="231F20"/>
                <w:sz w:val="24"/>
              </w:rPr>
              <w:t>17 +</w:t>
            </w:r>
            <w:r>
              <w:rPr>
                <w:sz w:val="24"/>
              </w:rPr>
              <w:t xml:space="preserve"> </w:t>
            </w:r>
          </w:p>
        </w:tc>
      </w:tr>
    </w:tbl>
    <w:p w:rsidR="001C5858" w:rsidRDefault="004D4A26">
      <w:pPr>
        <w:spacing w:after="0"/>
        <w:ind w:left="216"/>
      </w:pPr>
      <w:r>
        <w:rPr>
          <w:sz w:val="20"/>
        </w:rPr>
        <w:t xml:space="preserve"> </w:t>
      </w:r>
    </w:p>
    <w:p w:rsidR="001C5858" w:rsidRDefault="004D4A26" w:rsidP="001A21BB">
      <w:pPr>
        <w:spacing w:after="0"/>
        <w:ind w:left="216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A21BB" w:rsidRPr="001A21BB" w:rsidRDefault="004D4A26" w:rsidP="001A21BB">
      <w:pPr>
        <w:spacing w:after="3176"/>
      </w:pPr>
      <w:r>
        <w:t xml:space="preserve"> </w:t>
      </w:r>
      <w:r w:rsidR="001A21BB">
        <w:rPr>
          <w:rFonts w:ascii="Arial" w:eastAsia="Arial" w:hAnsi="Arial" w:cs="Arial"/>
          <w:sz w:val="16"/>
        </w:rPr>
        <w:t xml:space="preserve">This document may be freely downloaded and distributed on condition no change is made to the content. The information in this document is not intended as a substitute for professional medical advice, diagnosis or treatment. Not to be used for commercial purposes and not to be hosted electronically outside of the Black Dog Institute website. </w:t>
      </w:r>
      <w:hyperlink r:id="rId6">
        <w:r w:rsidR="001A21BB">
          <w:rPr>
            <w:rFonts w:ascii="Arial" w:eastAsia="Arial" w:hAnsi="Arial" w:cs="Arial"/>
            <w:color w:val="003399"/>
            <w:sz w:val="16"/>
            <w:u w:val="single" w:color="003399"/>
          </w:rPr>
          <w:t>www.blackdoginstitute.org.au</w:t>
        </w:r>
      </w:hyperlink>
    </w:p>
    <w:p w:rsidR="001A21BB" w:rsidRDefault="001A21BB" w:rsidP="001A21BB">
      <w:pPr>
        <w:spacing w:after="3176"/>
        <w:ind w:left="216"/>
      </w:pPr>
    </w:p>
    <w:p w:rsidR="001A21BB" w:rsidRDefault="001A21BB" w:rsidP="001A21BB">
      <w:pPr>
        <w:spacing w:after="3176"/>
        <w:ind w:left="216"/>
      </w:pPr>
    </w:p>
    <w:p w:rsidR="001A21BB" w:rsidRPr="001A21BB" w:rsidRDefault="001A21BB">
      <w:pPr>
        <w:spacing w:after="3176"/>
      </w:pPr>
    </w:p>
    <w:sectPr w:rsidR="001A21BB" w:rsidRPr="001A21BB" w:rsidSect="001A21BB">
      <w:pgSz w:w="11918" w:h="16838"/>
      <w:pgMar w:top="993" w:right="543" w:bottom="264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1D3F"/>
    <w:multiLevelType w:val="hybridMultilevel"/>
    <w:tmpl w:val="84981FB2"/>
    <w:lvl w:ilvl="0" w:tplc="773CA086">
      <w:numFmt w:val="decimal"/>
      <w:lvlText w:val="%1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6C320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42AC8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67552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29364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8FD22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A5E66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4315A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0B8F2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8"/>
    <w:rsid w:val="00041A4F"/>
    <w:rsid w:val="001A21BB"/>
    <w:rsid w:val="001C5858"/>
    <w:rsid w:val="004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C1ADC-28D3-4907-81A5-BA018E2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0" w:hanging="10"/>
      <w:jc w:val="center"/>
      <w:outlineLvl w:val="0"/>
    </w:pPr>
    <w:rPr>
      <w:rFonts w:ascii="Calibri" w:eastAsia="Calibri" w:hAnsi="Calibri" w:cs="Calibri"/>
      <w:b/>
      <w:color w:val="231F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31F2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doginstitute.org.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DASS 21 with scoring information</vt:lpstr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DASS 21 with scoring information</dc:title>
  <dc:subject>DASS 21</dc:subject>
  <dc:creator>Briar Simpson</dc:creator>
  <cp:keywords>"DASS 21, DASS-21, Dass 21, Dass-21,"</cp:keywords>
  <cp:lastModifiedBy>Briar Simpson</cp:lastModifiedBy>
  <cp:revision>2</cp:revision>
  <dcterms:created xsi:type="dcterms:W3CDTF">2020-04-07T07:21:00Z</dcterms:created>
  <dcterms:modified xsi:type="dcterms:W3CDTF">2020-04-07T07:21:00Z</dcterms:modified>
</cp:coreProperties>
</file>